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Reading Comprehension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680"/>
        <w:tblGridChange w:id="0">
          <w:tblGrid>
            <w:gridCol w:w="4590"/>
            <w:gridCol w:w="468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Terms to Know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Author’s Purpose/Objective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E1.13C[R], Reporting Category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Protagonist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E1.5C[S], 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E1.5[R], E1.Fig19(B) [R&amp;S], 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E1.2 [R&amp;S], E1.Fig19B [R&amp;S], Reporting Category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 - BME (Beginning Middle End)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E1.9A [R], 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Complex Inferences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E1.9B [S], E1.9C [R], Reporting Category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 of 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E1.5C [S], Reporting Category 2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 Person 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Unreliable First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Person 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Omniscient Narrator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Writing - Composition, Revising &amp; Editing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325"/>
        <w:tblGridChange w:id="0">
          <w:tblGrid>
            <w:gridCol w:w="4680"/>
            <w:gridCol w:w="532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Terms to Know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Definition/Examples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Literary Devices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E1.9C [R], Reporting Category 3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Aside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Comma Placement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E1.18B [R], Reporting Category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Commas in a Series/List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E1.13C [R], Reporting Category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Sentence Structure (Combining)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E1.13C [R], Reporting Category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E1.15A [R], Reporting Category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E1.13C [R], Reporting Category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E1.15A [R], Reporting Category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Dictionary Use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(to correct spelling)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E1.19A [R], Reporting Category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Thesaurus Use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(to identify synonyms/define words)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E1.1B [R], Reporting Category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 xml:space="preserve">Fall 2017 English I EOS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